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AE" w:rsidRDefault="00313E09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574" w:rsidRDefault="00251574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574" w:rsidRDefault="00251574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574" w:rsidRDefault="00313E09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3E09" w:rsidRDefault="00313E09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9">
        <w:rPr>
          <w:rFonts w:ascii="Times New Roman" w:hAnsi="Times New Roman" w:cs="Times New Roman"/>
          <w:b/>
          <w:sz w:val="28"/>
          <w:szCs w:val="28"/>
        </w:rPr>
        <w:t xml:space="preserve">      № 65-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3E09">
        <w:rPr>
          <w:rFonts w:ascii="Times New Roman" w:hAnsi="Times New Roman" w:cs="Times New Roman"/>
          <w:b/>
          <w:sz w:val="28"/>
          <w:szCs w:val="28"/>
        </w:rPr>
        <w:t xml:space="preserve"> от 26.02.2019 г.</w:t>
      </w:r>
    </w:p>
    <w:p w:rsidR="00251574" w:rsidRDefault="00251574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51574">
        <w:rPr>
          <w:rFonts w:ascii="Times New Roman" w:hAnsi="Times New Roman" w:cs="Times New Roman"/>
          <w:b/>
          <w:sz w:val="28"/>
          <w:szCs w:val="28"/>
        </w:rPr>
        <w:t xml:space="preserve">Подлубовский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4F2C4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Pr="002652ED">
        <w:rPr>
          <w:rFonts w:ascii="Times New Roman" w:hAnsi="Times New Roman" w:cs="Times New Roman"/>
          <w:sz w:val="28"/>
          <w:szCs w:val="28"/>
        </w:rPr>
        <w:t>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</w:t>
      </w:r>
      <w:r w:rsidR="00716082">
        <w:rPr>
          <w:rFonts w:ascii="Times New Roman" w:hAnsi="Times New Roman" w:cs="Times New Roman"/>
          <w:sz w:val="28"/>
          <w:szCs w:val="28"/>
        </w:rPr>
        <w:t>о закона от 24 июля 2007 № 209-</w:t>
      </w:r>
      <w:r w:rsidRPr="002652ED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082">
        <w:rPr>
          <w:rFonts w:ascii="Times New Roman" w:hAnsi="Times New Roman" w:cs="Times New Roman"/>
          <w:sz w:val="28"/>
          <w:szCs w:val="28"/>
        </w:rPr>
        <w:t>Утвердить П</w:t>
      </w:r>
      <w:r w:rsidRPr="002652ED"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251574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 район Республики Башкортостан (прилагается).</w:t>
      </w:r>
    </w:p>
    <w:p w:rsidR="003C68AE" w:rsidRPr="004F2C4C" w:rsidRDefault="003C68AE" w:rsidP="003C68A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F2C4C">
        <w:rPr>
          <w:b w:val="0"/>
          <w:bCs w:val="0"/>
          <w:sz w:val="28"/>
          <w:szCs w:val="28"/>
        </w:rPr>
        <w:t xml:space="preserve">2. </w:t>
      </w:r>
      <w:proofErr w:type="gramStart"/>
      <w:r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716082">
        <w:rPr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251574" w:rsidRPr="00251574">
        <w:rPr>
          <w:b w:val="0"/>
          <w:sz w:val="28"/>
          <w:szCs w:val="28"/>
        </w:rPr>
        <w:t>Подлубовский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Pr="004F2C4C">
        <w:rPr>
          <w:b w:val="0"/>
          <w:bCs w:val="0"/>
          <w:sz w:val="28"/>
          <w:szCs w:val="28"/>
        </w:rPr>
        <w:t xml:space="preserve"> муниципального района Кармаскалинский</w:t>
      </w:r>
      <w:r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251574" w:rsidRPr="00251574">
        <w:rPr>
          <w:b w:val="0"/>
          <w:sz w:val="28"/>
          <w:szCs w:val="28"/>
        </w:rPr>
        <w:t>Подлубовский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251574" w:rsidRPr="00251574">
        <w:rPr>
          <w:b w:val="0"/>
          <w:sz w:val="28"/>
          <w:szCs w:val="28"/>
        </w:rPr>
        <w:t>Подлубовский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3C68AE" w:rsidRDefault="003C68AE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sz w:val="28"/>
          <w:szCs w:val="28"/>
        </w:rPr>
        <w:t>п</w:t>
      </w:r>
      <w:r w:rsidR="00D04B45"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Pr="00D04B45">
        <w:rPr>
          <w:rFonts w:ascii="Times New Roman" w:hAnsi="Times New Roman" w:cs="Times New Roman"/>
          <w:sz w:val="28"/>
          <w:szCs w:val="28"/>
        </w:rPr>
        <w:t>.</w:t>
      </w:r>
    </w:p>
    <w:p w:rsidR="00251574" w:rsidRDefault="00251574" w:rsidP="00251574">
      <w:pPr>
        <w:pStyle w:val="a3"/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D04B45" w:rsidP="00251574">
      <w:pPr>
        <w:pStyle w:val="a3"/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515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1574">
        <w:rPr>
          <w:rFonts w:ascii="Times New Roman" w:hAnsi="Times New Roman" w:cs="Times New Roman"/>
          <w:sz w:val="28"/>
          <w:szCs w:val="28"/>
        </w:rPr>
        <w:t>Г.П.Екимов</w:t>
      </w:r>
      <w:proofErr w:type="spellEnd"/>
    </w:p>
    <w:p w:rsidR="00251574" w:rsidRDefault="00251574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251574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1574">
        <w:rPr>
          <w:rFonts w:ascii="Times New Roman" w:hAnsi="Times New Roman" w:cs="Times New Roman"/>
          <w:sz w:val="20"/>
          <w:szCs w:val="20"/>
        </w:rPr>
        <w:t>Подлубовский</w:t>
      </w:r>
      <w:r w:rsidR="00D04B4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Кармаскалинский район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C68AE" w:rsidRPr="002652ED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652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>__________ 2019</w:t>
      </w:r>
      <w:r w:rsidRPr="002652ED">
        <w:rPr>
          <w:rFonts w:ascii="Times New Roman" w:hAnsi="Times New Roman" w:cs="Times New Roman"/>
          <w:sz w:val="20"/>
          <w:szCs w:val="20"/>
        </w:rPr>
        <w:t xml:space="preserve"> г. № </w:t>
      </w:r>
      <w:r w:rsidR="00D04B45">
        <w:rPr>
          <w:rFonts w:ascii="Times New Roman" w:hAnsi="Times New Roman" w:cs="Times New Roman"/>
          <w:sz w:val="20"/>
          <w:szCs w:val="20"/>
        </w:rPr>
        <w:t>_____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04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(далее</w:t>
      </w:r>
      <w:r w:rsidR="00251574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 Перечень), в целях предоставления муниципального имущества во владение и (или) в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68AE" w:rsidRPr="002652ED" w:rsidRDefault="00251574" w:rsidP="00251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68AE">
        <w:rPr>
          <w:rFonts w:ascii="Times New Roman" w:hAnsi="Times New Roman" w:cs="Times New Roman"/>
          <w:sz w:val="28"/>
          <w:szCs w:val="28"/>
        </w:rPr>
        <w:t xml:space="preserve">2.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(далее</w:t>
      </w:r>
      <w:r w:rsidR="003C68AE">
        <w:rPr>
          <w:rFonts w:ascii="Times New Roman" w:hAnsi="Times New Roman" w:cs="Times New Roman"/>
          <w:sz w:val="28"/>
          <w:szCs w:val="28"/>
        </w:rPr>
        <w:t xml:space="preserve"> </w:t>
      </w:r>
      <w:r w:rsidR="003C68AE" w:rsidRPr="002652ED">
        <w:rPr>
          <w:rFonts w:ascii="Times New Roman" w:hAnsi="Times New Roman" w:cs="Times New Roman"/>
          <w:sz w:val="28"/>
          <w:szCs w:val="28"/>
        </w:rPr>
        <w:t>-</w:t>
      </w:r>
      <w:r w:rsidR="003C68AE">
        <w:rPr>
          <w:rFonts w:ascii="Times New Roman" w:hAnsi="Times New Roman" w:cs="Times New Roman"/>
          <w:sz w:val="28"/>
          <w:szCs w:val="28"/>
        </w:rPr>
        <w:t xml:space="preserve">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имущество учтено в реестре муниципальной собственности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ограничено и не изъято из гражданского оборота;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2E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2ED">
        <w:rPr>
          <w:rFonts w:ascii="Times New Roman" w:hAnsi="Times New Roman" w:cs="Times New Roman"/>
          <w:sz w:val="28"/>
          <w:szCs w:val="28"/>
        </w:rPr>
        <w:t>Ведение Перечня возлагается на Администрацию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(далее</w:t>
      </w:r>
      <w:r w:rsidR="00D04B45">
        <w:rPr>
          <w:rFonts w:ascii="Times New Roman" w:hAnsi="Times New Roman" w:cs="Times New Roman"/>
          <w:sz w:val="28"/>
          <w:szCs w:val="28"/>
        </w:rPr>
        <w:t xml:space="preserve"> по тексту - Администрация)</w:t>
      </w:r>
      <w:r w:rsidRPr="002652ED">
        <w:rPr>
          <w:rFonts w:ascii="Times New Roman" w:hAnsi="Times New Roman" w:cs="Times New Roman"/>
          <w:sz w:val="28"/>
          <w:szCs w:val="28"/>
        </w:rPr>
        <w:t>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Перечень формируется Администрацией и утверждается решением Совета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52ED">
        <w:rPr>
          <w:rFonts w:ascii="Times New Roman" w:hAnsi="Times New Roman" w:cs="Times New Roman"/>
          <w:sz w:val="28"/>
          <w:szCs w:val="28"/>
        </w:rPr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информация об имуществе казны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Башкортостан,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информация об имуществе, поступившем в казну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также по поступившим от них предложениям;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предложения о включении имущества в перечень или его исключении, поступившие от Совета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Башкортостан, Главы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Башкортостан, некоммерческих организаций, выражающих интересы субъектов малого и среднего предпринимательства, субъектов малого и среднего предпринимательства, </w:t>
      </w:r>
      <w:r w:rsidRPr="002652ED">
        <w:rPr>
          <w:rFonts w:ascii="Times New Roman" w:hAnsi="Times New Roman" w:cs="Times New Roman"/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обращенном или поступившем в муниципальную собственность</w:t>
      </w:r>
      <w:r w:rsidR="005B5493"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 основаниям, предусмотренным законодательством Российской Федерации;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иные сведения об имуществе, которыми располагает Администрация.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52ED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о подготовке обращения в Совет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включении (исключении) сведений о муниципальном имуществе, в отношении которого поступило предложение, в Перечень;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об отказе в учете внесенного предложения.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52ED">
        <w:rPr>
          <w:rFonts w:ascii="Times New Roman" w:hAnsi="Times New Roman" w:cs="Times New Roman"/>
          <w:sz w:val="28"/>
          <w:szCs w:val="28"/>
        </w:rPr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52ED">
        <w:rPr>
          <w:rFonts w:ascii="Times New Roman" w:hAnsi="Times New Roman" w:cs="Times New Roman"/>
          <w:sz w:val="28"/>
          <w:szCs w:val="28"/>
        </w:rPr>
        <w:t>Не подлежат включению в перечень: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жилые помещения муниципального жилого фонда;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имущество, не пригодное к использованию, в том числе находящееся в ветхом и аварийном состоянии;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52ED">
        <w:rPr>
          <w:rFonts w:ascii="Times New Roman" w:hAnsi="Times New Roman" w:cs="Times New Roman"/>
          <w:sz w:val="28"/>
          <w:szCs w:val="28"/>
        </w:rPr>
        <w:t>Основаниями для исключения имущества из Перечня являются: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>выявление обстоятельств, указанных в абзацах 2, 3, 4 пункта 9 настоящего Порядка;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признание имущества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652ED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652ED">
        <w:rPr>
          <w:rFonts w:ascii="Times New Roman" w:hAnsi="Times New Roman" w:cs="Times New Roman"/>
          <w:sz w:val="28"/>
          <w:szCs w:val="28"/>
        </w:rPr>
        <w:t>Перечень и внесенные в него изменения и (или) дополнения подлежат:</w:t>
      </w:r>
    </w:p>
    <w:p w:rsidR="003C68AE" w:rsidRPr="002652ED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на официальном сайте органов местного самоуправления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sz w:val="28"/>
          <w:szCs w:val="28"/>
        </w:rPr>
        <w:t>Подлубовский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- в течение 10 рабочих дней со дня утверждения;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3C68AE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574" w:rsidRDefault="00251574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51574" w:rsidRPr="00251574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 района Кармаскалинский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1985"/>
        <w:gridCol w:w="2079"/>
      </w:tblGrid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или условный номер </w:t>
            </w:r>
          </w:p>
        </w:tc>
      </w:tr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38" w:rsidRDefault="00853538"/>
    <w:sectPr w:rsidR="00853538" w:rsidSect="00251574">
      <w:pgSz w:w="11906" w:h="16838"/>
      <w:pgMar w:top="851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251574"/>
    <w:rsid w:val="00313E09"/>
    <w:rsid w:val="003C68AE"/>
    <w:rsid w:val="005B5493"/>
    <w:rsid w:val="005F2B77"/>
    <w:rsid w:val="00716082"/>
    <w:rsid w:val="00853538"/>
    <w:rsid w:val="00B354B4"/>
    <w:rsid w:val="00D04B45"/>
    <w:rsid w:val="00D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podlubbbbb</cp:lastModifiedBy>
  <cp:revision>6</cp:revision>
  <dcterms:created xsi:type="dcterms:W3CDTF">2019-02-12T03:38:00Z</dcterms:created>
  <dcterms:modified xsi:type="dcterms:W3CDTF">2019-03-26T12:03:00Z</dcterms:modified>
</cp:coreProperties>
</file>