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D9" w:rsidRPr="00F63ED9" w:rsidRDefault="00F63ED9" w:rsidP="00F63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b/>
          <w:sz w:val="24"/>
          <w:szCs w:val="24"/>
          <w:lang w:eastAsia="ru-RU"/>
        </w:rPr>
        <w:t>СОВЕТ СЕЛЬСКОГО ПОСЕЛЕНИЯ ПОДЛУБОВСКИЙ СЕЛЬСОВЕТ</w:t>
      </w:r>
    </w:p>
    <w:p w:rsidR="00F63ED9" w:rsidRPr="00F63ED9" w:rsidRDefault="00F63ED9" w:rsidP="00F63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 КАРМАСКАЛИНСКИЙ РАЙОН</w:t>
      </w:r>
    </w:p>
    <w:p w:rsidR="00F63ED9" w:rsidRPr="00F63ED9" w:rsidRDefault="00F63ED9" w:rsidP="00F63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РЕСПУБЛИКИ БАШКОРТОСТАН</w:t>
      </w:r>
    </w:p>
    <w:p w:rsidR="00F63ED9" w:rsidRPr="00F63ED9" w:rsidRDefault="00F63ED9" w:rsidP="00F63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ED9" w:rsidRPr="00F63ED9" w:rsidRDefault="00F63ED9" w:rsidP="00F63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ED9" w:rsidRPr="00F63ED9" w:rsidRDefault="00F63ED9" w:rsidP="00F63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0A79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 </w:t>
      </w:r>
      <w:bookmarkStart w:id="0" w:name="_GoBack"/>
      <w:bookmarkEnd w:id="0"/>
      <w:r w:rsidR="000A797E">
        <w:rPr>
          <w:rFonts w:ascii="Arial" w:eastAsia="Times New Roman" w:hAnsi="Arial" w:cs="Arial"/>
          <w:b/>
          <w:sz w:val="24"/>
          <w:szCs w:val="24"/>
          <w:lang w:eastAsia="ru-RU"/>
        </w:rPr>
        <w:t>ноября</w:t>
      </w:r>
      <w:r w:rsidRPr="00F63E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2017 года № </w:t>
      </w:r>
      <w:r w:rsidR="000A797E">
        <w:rPr>
          <w:rFonts w:ascii="Arial" w:eastAsia="Times New Roman" w:hAnsi="Arial" w:cs="Arial"/>
          <w:b/>
          <w:sz w:val="24"/>
          <w:szCs w:val="24"/>
          <w:lang w:eastAsia="ru-RU"/>
        </w:rPr>
        <w:t>43</w:t>
      </w:r>
      <w:r w:rsidRPr="00F63ED9">
        <w:rPr>
          <w:rFonts w:ascii="Arial" w:eastAsia="Times New Roman" w:hAnsi="Arial" w:cs="Arial"/>
          <w:b/>
          <w:sz w:val="24"/>
          <w:szCs w:val="24"/>
          <w:lang w:eastAsia="ru-RU"/>
        </w:rPr>
        <w:t>-1</w:t>
      </w: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и дополнений в решение Совета сельского поселения </w:t>
      </w:r>
      <w:proofErr w:type="spellStart"/>
      <w:r w:rsidRPr="00F63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Подлубовский</w:t>
      </w:r>
      <w:proofErr w:type="spellEnd"/>
      <w:r w:rsidRPr="00F63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3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F63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 «О бюджете сельского поселения </w:t>
      </w:r>
      <w:proofErr w:type="spellStart"/>
      <w:r w:rsidRPr="00F63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Подлубовский</w:t>
      </w:r>
      <w:proofErr w:type="spellEnd"/>
      <w:r w:rsidRPr="00F63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F63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Кармаскалинский</w:t>
      </w:r>
      <w:proofErr w:type="spellEnd"/>
      <w:r w:rsidRPr="00F63E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 на 2017 год» от 19 декабря 2016 года № 29-1</w:t>
      </w: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63ED9" w:rsidRPr="000A797E" w:rsidRDefault="00F63ED9" w:rsidP="00F63ED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3ED9">
        <w:rPr>
          <w:rFonts w:ascii="Arial" w:eastAsia="Calibri" w:hAnsi="Arial" w:cs="Arial"/>
          <w:sz w:val="24"/>
          <w:szCs w:val="24"/>
        </w:rPr>
        <w:t xml:space="preserve">Совет сельского поселения </w:t>
      </w:r>
      <w:proofErr w:type="spellStart"/>
      <w:r w:rsidRPr="00F63ED9">
        <w:rPr>
          <w:rFonts w:ascii="Arial" w:eastAsia="Calibri" w:hAnsi="Arial" w:cs="Arial"/>
          <w:sz w:val="24"/>
          <w:szCs w:val="24"/>
        </w:rPr>
        <w:t>Подлубовский</w:t>
      </w:r>
      <w:proofErr w:type="spellEnd"/>
      <w:r w:rsidRPr="00F63ED9">
        <w:rPr>
          <w:rFonts w:ascii="Arial" w:eastAsia="Calibri" w:hAnsi="Arial" w:cs="Arial"/>
          <w:sz w:val="24"/>
          <w:szCs w:val="24"/>
        </w:rPr>
        <w:t xml:space="preserve"> сельсовет муниципального </w:t>
      </w:r>
      <w:r w:rsidRPr="000A797E">
        <w:rPr>
          <w:rFonts w:ascii="Arial" w:eastAsia="Calibri" w:hAnsi="Arial" w:cs="Arial"/>
          <w:sz w:val="24"/>
          <w:szCs w:val="24"/>
        </w:rPr>
        <w:t xml:space="preserve">района </w:t>
      </w:r>
      <w:proofErr w:type="spellStart"/>
      <w:r w:rsidRPr="000A797E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0A797E">
        <w:rPr>
          <w:rFonts w:ascii="Arial" w:eastAsia="Calibri" w:hAnsi="Arial" w:cs="Arial"/>
          <w:sz w:val="24"/>
          <w:szCs w:val="24"/>
        </w:rPr>
        <w:t xml:space="preserve"> район Республики Башкортостан РЕШИЛ:</w:t>
      </w:r>
    </w:p>
    <w:p w:rsidR="00F63ED9" w:rsidRPr="00F63ED9" w:rsidRDefault="00F63ED9" w:rsidP="000A79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A797E">
        <w:rPr>
          <w:rFonts w:ascii="Arial" w:eastAsia="Calibri" w:hAnsi="Arial" w:cs="Arial"/>
          <w:sz w:val="24"/>
          <w:szCs w:val="24"/>
        </w:rPr>
        <w:t xml:space="preserve">Внести в решение Совета сельского поселения </w:t>
      </w:r>
      <w:proofErr w:type="spellStart"/>
      <w:r w:rsidRPr="000A797E">
        <w:rPr>
          <w:rFonts w:ascii="Arial" w:eastAsia="Calibri" w:hAnsi="Arial" w:cs="Arial"/>
          <w:sz w:val="24"/>
          <w:szCs w:val="24"/>
        </w:rPr>
        <w:t>Подлубовский</w:t>
      </w:r>
      <w:proofErr w:type="spellEnd"/>
      <w:r w:rsidRPr="000A797E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A797E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0A797E">
        <w:rPr>
          <w:rFonts w:ascii="Arial" w:eastAsia="Calibri" w:hAnsi="Arial" w:cs="Arial"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Pr="000A797E">
        <w:rPr>
          <w:rFonts w:ascii="Arial" w:eastAsia="Calibri" w:hAnsi="Arial" w:cs="Arial"/>
          <w:sz w:val="24"/>
          <w:szCs w:val="24"/>
        </w:rPr>
        <w:t>Подлубовский</w:t>
      </w:r>
      <w:proofErr w:type="spellEnd"/>
      <w:r w:rsidRPr="000A797E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0A797E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0A797E">
        <w:rPr>
          <w:rFonts w:ascii="Arial" w:eastAsia="Calibri" w:hAnsi="Arial" w:cs="Arial"/>
          <w:sz w:val="24"/>
          <w:szCs w:val="24"/>
        </w:rPr>
        <w:t xml:space="preserve"> район Республики Башкортостан на 2017 год»  от 19 декабря 2016 года №  29-1 следующие</w:t>
      </w:r>
      <w:r w:rsidRPr="000A797E">
        <w:rPr>
          <w:rFonts w:ascii="Arial" w:eastAsia="Calibri" w:hAnsi="Arial" w:cs="Arial"/>
          <w:sz w:val="28"/>
          <w:szCs w:val="24"/>
        </w:rPr>
        <w:t xml:space="preserve"> </w:t>
      </w:r>
      <w:r w:rsidRPr="00F63ED9">
        <w:rPr>
          <w:rFonts w:ascii="Arial" w:eastAsia="Calibri" w:hAnsi="Arial" w:cs="Arial"/>
          <w:sz w:val="24"/>
          <w:szCs w:val="24"/>
        </w:rPr>
        <w:t xml:space="preserve">изменения и дополнения:    </w:t>
      </w:r>
    </w:p>
    <w:p w:rsidR="00F63ED9" w:rsidRPr="00F63ED9" w:rsidRDefault="00F63ED9" w:rsidP="00F63ED9">
      <w:pPr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F63ED9">
        <w:rPr>
          <w:rFonts w:ascii="Arial" w:eastAsia="Calibri" w:hAnsi="Arial" w:cs="Arial"/>
          <w:iCs/>
          <w:sz w:val="24"/>
          <w:szCs w:val="24"/>
        </w:rPr>
        <w:t>Пункт 1 изложить в следующей редакции:</w:t>
      </w: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3ED9">
        <w:rPr>
          <w:rFonts w:ascii="Arial" w:eastAsia="Calibri" w:hAnsi="Arial" w:cs="Arial"/>
          <w:iCs/>
          <w:sz w:val="24"/>
          <w:szCs w:val="24"/>
        </w:rPr>
        <w:t>«</w:t>
      </w:r>
      <w:r w:rsidRPr="00F63ED9">
        <w:rPr>
          <w:rFonts w:ascii="Arial" w:eastAsia="Calibri" w:hAnsi="Arial" w:cs="Arial"/>
          <w:sz w:val="24"/>
          <w:szCs w:val="24"/>
        </w:rPr>
        <w:t xml:space="preserve">1. Утвердить основные характеристики бюджета сельского поселения </w:t>
      </w:r>
      <w:proofErr w:type="spellStart"/>
      <w:r w:rsidRPr="00F63ED9">
        <w:rPr>
          <w:rFonts w:ascii="Arial" w:eastAsia="Calibri" w:hAnsi="Arial" w:cs="Arial"/>
          <w:sz w:val="24"/>
          <w:szCs w:val="24"/>
        </w:rPr>
        <w:t>Подлубовский</w:t>
      </w:r>
      <w:proofErr w:type="spellEnd"/>
      <w:r w:rsidRPr="00F63ED9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63ED9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F63ED9">
        <w:rPr>
          <w:rFonts w:ascii="Arial" w:eastAsia="Calibri" w:hAnsi="Arial" w:cs="Arial"/>
          <w:sz w:val="24"/>
          <w:szCs w:val="24"/>
        </w:rPr>
        <w:t xml:space="preserve"> район Республики Башкортостан на 2017год:</w:t>
      </w: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3ED9">
        <w:rPr>
          <w:rFonts w:ascii="Arial" w:eastAsia="Calibri" w:hAnsi="Arial" w:cs="Arial"/>
          <w:sz w:val="24"/>
          <w:szCs w:val="24"/>
        </w:rPr>
        <w:t xml:space="preserve">1) прогнозируемый общий объем доходов бюджета сельского поселения </w:t>
      </w:r>
      <w:proofErr w:type="spellStart"/>
      <w:r w:rsidRPr="00F63ED9">
        <w:rPr>
          <w:rFonts w:ascii="Arial" w:eastAsia="Calibri" w:hAnsi="Arial" w:cs="Arial"/>
          <w:sz w:val="24"/>
          <w:szCs w:val="24"/>
        </w:rPr>
        <w:t>Подлубовский</w:t>
      </w:r>
      <w:proofErr w:type="spellEnd"/>
      <w:r w:rsidRPr="00F63ED9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63ED9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F63ED9">
        <w:rPr>
          <w:rFonts w:ascii="Arial" w:eastAsia="Calibri" w:hAnsi="Arial" w:cs="Arial"/>
          <w:sz w:val="24"/>
          <w:szCs w:val="24"/>
        </w:rPr>
        <w:t xml:space="preserve"> район Республики Башкортостан в сумме  7794,64969 тыс. рублей;</w:t>
      </w: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3ED9">
        <w:rPr>
          <w:rFonts w:ascii="Arial" w:eastAsia="Calibri" w:hAnsi="Arial" w:cs="Arial"/>
          <w:sz w:val="24"/>
          <w:szCs w:val="24"/>
        </w:rPr>
        <w:t xml:space="preserve">2) общий объем расходов бюджета сельского поселения </w:t>
      </w:r>
      <w:proofErr w:type="spellStart"/>
      <w:r w:rsidRPr="00F63ED9">
        <w:rPr>
          <w:rFonts w:ascii="Arial" w:eastAsia="Calibri" w:hAnsi="Arial" w:cs="Arial"/>
          <w:sz w:val="24"/>
          <w:szCs w:val="24"/>
        </w:rPr>
        <w:t>Подлубовский</w:t>
      </w:r>
      <w:proofErr w:type="spellEnd"/>
      <w:r w:rsidRPr="00F63ED9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63ED9">
        <w:rPr>
          <w:rFonts w:ascii="Arial" w:eastAsia="Calibri" w:hAnsi="Arial" w:cs="Arial"/>
          <w:sz w:val="24"/>
          <w:szCs w:val="24"/>
        </w:rPr>
        <w:t>Кармаскалинский</w:t>
      </w:r>
      <w:proofErr w:type="spellEnd"/>
      <w:r w:rsidRPr="00F63ED9">
        <w:rPr>
          <w:rFonts w:ascii="Arial" w:eastAsia="Calibri" w:hAnsi="Arial" w:cs="Arial"/>
          <w:sz w:val="24"/>
          <w:szCs w:val="24"/>
        </w:rPr>
        <w:t xml:space="preserve"> район Республики Башкортостан в сумме 7794,64969  тыс. рублей;</w:t>
      </w: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3ED9">
        <w:rPr>
          <w:rFonts w:ascii="Arial" w:eastAsia="Calibri" w:hAnsi="Arial" w:cs="Arial"/>
          <w:sz w:val="24"/>
          <w:szCs w:val="24"/>
        </w:rPr>
        <w:t>1.3. В приложении № 5:</w:t>
      </w: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3ED9">
        <w:rPr>
          <w:rFonts w:ascii="Arial" w:eastAsia="Calibri" w:hAnsi="Arial" w:cs="Arial"/>
          <w:sz w:val="24"/>
          <w:szCs w:val="24"/>
        </w:rPr>
        <w:t xml:space="preserve"> а) строку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8"/>
        <w:gridCol w:w="1276"/>
        <w:gridCol w:w="1606"/>
        <w:gridCol w:w="720"/>
        <w:gridCol w:w="1440"/>
      </w:tblGrid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7143,0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3604,5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</w:t>
            </w: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районе </w:t>
            </w: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1726,7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</w:tr>
      <w:tr w:rsidR="00F63ED9" w:rsidRPr="00F63ED9" w:rsidTr="00F63ED9">
        <w:trPr>
          <w:trHeight w:val="46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3089,5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1488,0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1488,0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F63ED9" w:rsidRPr="00F63ED9" w:rsidTr="00F63ED9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</w:tbl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3ED9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9"/>
        <w:gridCol w:w="1134"/>
        <w:gridCol w:w="1559"/>
        <w:gridCol w:w="767"/>
        <w:gridCol w:w="1501"/>
      </w:tblGrid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7794,64969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3608,56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3075,66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3075,66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3075,66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3075,66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1736,76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</w:tr>
      <w:tr w:rsidR="00F63ED9" w:rsidRPr="00F63ED9" w:rsidTr="00F63ED9">
        <w:trPr>
          <w:trHeight w:val="4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3737,08969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1793,79492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1793,79492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финансирование мероприятий по благоустройству территории населенных пунктов, коммунальному хозяйству, </w:t>
            </w: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1293,79492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1293,79492</w:t>
            </w:r>
          </w:p>
        </w:tc>
      </w:tr>
      <w:tr w:rsidR="00F63ED9" w:rsidRPr="00F63ED9" w:rsidTr="00F63ED9"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1293,79492</w:t>
            </w:r>
          </w:p>
        </w:tc>
      </w:tr>
    </w:tbl>
    <w:p w:rsidR="00F63ED9" w:rsidRPr="00F63ED9" w:rsidRDefault="00F63ED9" w:rsidP="00F63E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        1.4. В приложении №7:</w:t>
      </w:r>
    </w:p>
    <w:p w:rsidR="00F63ED9" w:rsidRPr="00F63ED9" w:rsidRDefault="00F63ED9" w:rsidP="00F63E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б) строку </w:t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1759"/>
        <w:gridCol w:w="1319"/>
        <w:gridCol w:w="1600"/>
      </w:tblGrid>
      <w:tr w:rsidR="00F63ED9" w:rsidRPr="00F63ED9" w:rsidTr="00F63ED9">
        <w:trPr>
          <w:trHeight w:val="31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</w:tr>
      <w:tr w:rsidR="00F63ED9" w:rsidRPr="00F63ED9" w:rsidTr="00F63ED9">
        <w:trPr>
          <w:trHeight w:val="31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63ED9" w:rsidRPr="00F63ED9" w:rsidTr="00F63ED9">
        <w:trPr>
          <w:trHeight w:val="29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7143,0</w:t>
            </w:r>
          </w:p>
        </w:tc>
      </w:tr>
      <w:tr w:rsidR="00F63ED9" w:rsidRPr="00F63ED9" w:rsidTr="00F63ED9">
        <w:trPr>
          <w:trHeight w:val="33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3089,5</w:t>
            </w:r>
          </w:p>
        </w:tc>
      </w:tr>
      <w:tr w:rsidR="00F63ED9" w:rsidRPr="00F63ED9" w:rsidTr="00F63ED9">
        <w:trPr>
          <w:trHeight w:val="65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ED9" w:rsidRPr="00F63ED9" w:rsidRDefault="00F63ED9" w:rsidP="00F63ED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F63ED9" w:rsidRPr="00F63ED9" w:rsidTr="00F63ED9">
        <w:trPr>
          <w:trHeight w:val="65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ED9" w:rsidRPr="00F63ED9" w:rsidRDefault="00F63ED9" w:rsidP="00F63ED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F63ED9" w:rsidRPr="00F63ED9" w:rsidTr="00F63ED9">
        <w:trPr>
          <w:trHeight w:val="65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F63ED9" w:rsidRPr="00F63ED9" w:rsidTr="00F63ED9">
        <w:trPr>
          <w:trHeight w:val="65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3719,5</w:t>
            </w:r>
          </w:p>
        </w:tc>
      </w:tr>
      <w:tr w:rsidR="00F63ED9" w:rsidRPr="00F63ED9" w:rsidTr="00F63ED9">
        <w:trPr>
          <w:trHeight w:val="65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3594,5</w:t>
            </w:r>
          </w:p>
        </w:tc>
      </w:tr>
      <w:tr w:rsidR="00F63ED9" w:rsidRPr="00F63ED9" w:rsidTr="00F63ED9">
        <w:trPr>
          <w:trHeight w:val="65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F63ED9" w:rsidRPr="00F63ED9" w:rsidTr="00F63ED9">
        <w:trPr>
          <w:trHeight w:val="65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</w:tr>
      <w:tr w:rsidR="00F63ED9" w:rsidRPr="00F63ED9" w:rsidTr="00F63ED9">
        <w:trPr>
          <w:trHeight w:val="65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1726,7</w:t>
            </w:r>
          </w:p>
        </w:tc>
      </w:tr>
      <w:tr w:rsidR="00F63ED9" w:rsidRPr="00F63ED9" w:rsidTr="00F63ED9">
        <w:trPr>
          <w:trHeight w:val="65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</w:tr>
    </w:tbl>
    <w:p w:rsidR="00F63ED9" w:rsidRPr="00F63ED9" w:rsidRDefault="00F63ED9" w:rsidP="00F63E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3ED9">
        <w:rPr>
          <w:rFonts w:ascii="Arial" w:eastAsia="Calibri" w:hAnsi="Arial" w:cs="Arial"/>
          <w:sz w:val="24"/>
          <w:szCs w:val="24"/>
        </w:rPr>
        <w:lastRenderedPageBreak/>
        <w:t>изложить в следующей редакции:</w:t>
      </w:r>
    </w:p>
    <w:tbl>
      <w:tblPr>
        <w:tblpPr w:leftFromText="180" w:rightFromText="180" w:vertAnchor="text" w:tblpX="-459" w:tblpY="1"/>
        <w:tblOverlap w:val="never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0"/>
        <w:gridCol w:w="1551"/>
        <w:gridCol w:w="1292"/>
        <w:gridCol w:w="1484"/>
      </w:tblGrid>
      <w:tr w:rsidR="00F63ED9" w:rsidRPr="00F63ED9" w:rsidTr="00F63ED9">
        <w:trPr>
          <w:trHeight w:val="319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</w:tr>
      <w:tr w:rsidR="00F63ED9" w:rsidRPr="00F63ED9" w:rsidTr="00F63ED9">
        <w:trPr>
          <w:trHeight w:val="319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63ED9" w:rsidRPr="00F63ED9" w:rsidTr="00F63ED9">
        <w:trPr>
          <w:trHeight w:val="299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7794,64969</w:t>
            </w:r>
          </w:p>
        </w:tc>
      </w:tr>
      <w:tr w:rsidR="00F63ED9" w:rsidRPr="00F63ED9" w:rsidTr="00F63ED9">
        <w:trPr>
          <w:trHeight w:val="338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3737,08969</w:t>
            </w:r>
          </w:p>
        </w:tc>
      </w:tr>
      <w:tr w:rsidR="00F63ED9" w:rsidRPr="00F63ED9" w:rsidTr="00F63ED9">
        <w:trPr>
          <w:trHeight w:val="658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ED9" w:rsidRPr="00F63ED9" w:rsidRDefault="00F63ED9" w:rsidP="00F63ED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1293,79492</w:t>
            </w:r>
          </w:p>
        </w:tc>
      </w:tr>
      <w:tr w:rsidR="00F63ED9" w:rsidRPr="00F63ED9" w:rsidTr="00F63ED9">
        <w:trPr>
          <w:trHeight w:val="658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ED9" w:rsidRPr="00F63ED9" w:rsidRDefault="00F63ED9" w:rsidP="00F63ED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1293,79492</w:t>
            </w:r>
          </w:p>
        </w:tc>
      </w:tr>
      <w:tr w:rsidR="00F63ED9" w:rsidRPr="00F63ED9" w:rsidTr="00F63ED9">
        <w:trPr>
          <w:trHeight w:val="658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1293,79492</w:t>
            </w:r>
          </w:p>
        </w:tc>
      </w:tr>
      <w:tr w:rsidR="00F63ED9" w:rsidRPr="00F63ED9" w:rsidTr="00F63ED9">
        <w:trPr>
          <w:trHeight w:val="658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3723,56</w:t>
            </w:r>
          </w:p>
        </w:tc>
      </w:tr>
      <w:tr w:rsidR="00F63ED9" w:rsidRPr="00F63ED9" w:rsidTr="00F63ED9">
        <w:trPr>
          <w:trHeight w:val="658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3598,46</w:t>
            </w:r>
          </w:p>
        </w:tc>
      </w:tr>
      <w:tr w:rsidR="00F63ED9" w:rsidRPr="00F63ED9" w:rsidTr="00F63ED9">
        <w:trPr>
          <w:trHeight w:val="658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3075,66</w:t>
            </w:r>
          </w:p>
        </w:tc>
      </w:tr>
      <w:tr w:rsidR="00F63ED9" w:rsidRPr="00F63ED9" w:rsidTr="00F63ED9">
        <w:trPr>
          <w:trHeight w:val="658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</w:tr>
      <w:tr w:rsidR="00F63ED9" w:rsidRPr="00F63ED9" w:rsidTr="00F63ED9">
        <w:trPr>
          <w:trHeight w:val="658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1730,76</w:t>
            </w:r>
          </w:p>
        </w:tc>
      </w:tr>
      <w:tr w:rsidR="00F63ED9" w:rsidRPr="00F63ED9" w:rsidTr="00F63ED9">
        <w:trPr>
          <w:trHeight w:val="658"/>
        </w:trPr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D9" w:rsidRPr="00F63ED9" w:rsidRDefault="00F63ED9" w:rsidP="00F63ED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</w:tr>
    </w:tbl>
    <w:p w:rsidR="00F63ED9" w:rsidRPr="00F63ED9" w:rsidRDefault="00F63ED9" w:rsidP="00F63E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        1.5. В приложении №9:</w:t>
      </w:r>
    </w:p>
    <w:p w:rsidR="00F63ED9" w:rsidRPr="00F63ED9" w:rsidRDefault="00F63ED9" w:rsidP="00F63E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в) строку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9"/>
        <w:gridCol w:w="851"/>
        <w:gridCol w:w="1559"/>
        <w:gridCol w:w="829"/>
        <w:gridCol w:w="1014"/>
      </w:tblGrid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7143,0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7143,0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3604,5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3071,6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1726,7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3089,5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1488,0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1488,0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"Обеспечение деятельности учреждений в сфере </w:t>
            </w: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  <w:tr w:rsidR="00F63ED9" w:rsidRPr="00F63ED9" w:rsidTr="00F63ED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F63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988,0</w:t>
            </w:r>
          </w:p>
        </w:tc>
      </w:tr>
    </w:tbl>
    <w:p w:rsidR="00F63ED9" w:rsidRPr="00F63ED9" w:rsidRDefault="00F63ED9" w:rsidP="000A7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3ED9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993"/>
        <w:gridCol w:w="851"/>
        <w:gridCol w:w="1559"/>
        <w:gridCol w:w="851"/>
        <w:gridCol w:w="1536"/>
      </w:tblGrid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7794,64969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Подлубовский</w:t>
            </w:r>
            <w:proofErr w:type="spellEnd"/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7794,64969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3608,56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3075,66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3075,66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3075,66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3075,66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1200,9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1730,76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3737,08969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1793,79492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«Качественное жилищно-коммунальное обслуживание в </w:t>
            </w: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муниципальном районе </w:t>
            </w: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</w:t>
            </w:r>
            <w:proofErr w:type="spell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1793,79492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"Повышение </w:t>
            </w:r>
            <w:proofErr w:type="gram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0800374040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500,0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1293,79492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1293,79492</w:t>
            </w:r>
          </w:p>
        </w:tc>
      </w:tr>
      <w:tr w:rsidR="00F63ED9" w:rsidRPr="00F63ED9" w:rsidTr="00F63E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3E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0800506290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D9" w:rsidRPr="00F63ED9" w:rsidRDefault="00F63ED9" w:rsidP="000A797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63ED9"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  <w:t>1293,79492</w:t>
            </w:r>
          </w:p>
        </w:tc>
      </w:tr>
    </w:tbl>
    <w:p w:rsidR="00F63ED9" w:rsidRPr="00F63ED9" w:rsidRDefault="00F63ED9" w:rsidP="00F63E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        2. Настоящее  решение вступает в силу со дня его обнародования.</w:t>
      </w:r>
    </w:p>
    <w:p w:rsidR="00F63ED9" w:rsidRPr="00F63ED9" w:rsidRDefault="00F63ED9" w:rsidP="00F63E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         3.</w:t>
      </w:r>
      <w:r w:rsidRPr="00F63ED9"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F63ED9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3ED9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www.podlubovo.ru и обнародовать на информационном стенде Совета сельского поселения </w:t>
      </w:r>
      <w:proofErr w:type="spellStart"/>
      <w:r w:rsidRPr="00F63ED9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3ED9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F63ED9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Башкортостан..</w:t>
      </w:r>
      <w:proofErr w:type="gramEnd"/>
    </w:p>
    <w:p w:rsidR="00F63ED9" w:rsidRPr="00F63ED9" w:rsidRDefault="00F63ED9" w:rsidP="00F63E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        4. </w:t>
      </w:r>
      <w:proofErr w:type="gramStart"/>
      <w:r w:rsidRPr="00F63ED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 постоянную комиссию по бюджету, налогам и вопросам собственности Совета сельского поселения </w:t>
      </w:r>
      <w:proofErr w:type="spellStart"/>
      <w:r w:rsidRPr="00F63ED9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3ED9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</w:t>
      </w:r>
    </w:p>
    <w:p w:rsidR="00F63ED9" w:rsidRDefault="00F63ED9" w:rsidP="00F63ED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97E" w:rsidRPr="00F63ED9" w:rsidRDefault="000A797E" w:rsidP="00F63ED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ED9" w:rsidRPr="00F63ED9" w:rsidRDefault="00F63ED9" w:rsidP="000A79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F63ED9" w:rsidRPr="00F63ED9" w:rsidRDefault="00F63ED9" w:rsidP="000A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63ED9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</w:p>
    <w:p w:rsidR="00F63ED9" w:rsidRPr="00F63ED9" w:rsidRDefault="00F63ED9" w:rsidP="000A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:rsidR="00F63ED9" w:rsidRPr="00F63ED9" w:rsidRDefault="00F63ED9" w:rsidP="000A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63ED9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F63ED9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F63ED9" w:rsidRPr="00F63ED9" w:rsidRDefault="00F63ED9" w:rsidP="000A79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3ED9"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                                                                 Г.П. Екимов</w:t>
      </w:r>
    </w:p>
    <w:p w:rsidR="00F63ED9" w:rsidRPr="00F63ED9" w:rsidRDefault="00F63ED9" w:rsidP="000A7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73192" w:rsidRDefault="00F73192" w:rsidP="000A797E">
      <w:pPr>
        <w:spacing w:after="0"/>
      </w:pPr>
    </w:p>
    <w:sectPr w:rsidR="00F73192" w:rsidSect="000A797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94F"/>
    <w:multiLevelType w:val="hybridMultilevel"/>
    <w:tmpl w:val="6302B40C"/>
    <w:lvl w:ilvl="0" w:tplc="2ED6518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7F70"/>
    <w:multiLevelType w:val="multilevel"/>
    <w:tmpl w:val="8A10257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234" w:hanging="52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4"/>
    <w:rsid w:val="000A797E"/>
    <w:rsid w:val="007F7034"/>
    <w:rsid w:val="00F63ED9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2017-12-16T07:32:00Z</cp:lastPrinted>
  <dcterms:created xsi:type="dcterms:W3CDTF">2017-07-26T10:42:00Z</dcterms:created>
  <dcterms:modified xsi:type="dcterms:W3CDTF">2017-12-16T07:33:00Z</dcterms:modified>
</cp:coreProperties>
</file>